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FC49D" w14:textId="67C0C7E9" w:rsidR="005937BB" w:rsidRPr="005937BB" w:rsidRDefault="005937BB" w:rsidP="005937BB">
      <w:pPr>
        <w:autoSpaceDE w:val="0"/>
        <w:autoSpaceDN w:val="0"/>
        <w:adjustRightInd w:val="0"/>
        <w:jc w:val="center"/>
        <w:rPr>
          <w:rFonts w:ascii="TW-Kai-98_1" w:eastAsia="TW-Kai-98_1" w:cs="TW-Kai-98_1"/>
          <w:kern w:val="0"/>
          <w:sz w:val="36"/>
          <w:szCs w:val="36"/>
        </w:rPr>
      </w:pPr>
      <w:r w:rsidRPr="005937BB">
        <w:rPr>
          <w:rFonts w:ascii="TW-Kai-98_1" w:eastAsia="TW-Kai-98_1" w:cs="TW-Kai-98_1" w:hint="eastAsia"/>
          <w:kern w:val="0"/>
          <w:sz w:val="36"/>
          <w:szCs w:val="36"/>
        </w:rPr>
        <w:t>非洲豬瘟防疫宣導及裁罰資訊</w:t>
      </w:r>
    </w:p>
    <w:p w14:paraId="0C9F47B4" w14:textId="36CCC7F5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入境時勿攜帶動植物檢疫</w:t>
      </w:r>
    </w:p>
    <w:p w14:paraId="558E7A1D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物，並請轉知國外親友不要郵遞寄送豬肉產品等動物檢疫</w:t>
      </w:r>
    </w:p>
    <w:p w14:paraId="55EF8D71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物到臺灣，以免受罰。相關罰則及參考資訊如下：</w:t>
      </w:r>
    </w:p>
    <w:p w14:paraId="6211F8E6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/>
          <w:kern w:val="0"/>
          <w:sz w:val="32"/>
          <w:szCs w:val="32"/>
        </w:rPr>
        <w:t>(</w:t>
      </w:r>
      <w:r>
        <w:rPr>
          <w:rFonts w:ascii="TW-Kai-98_1" w:eastAsia="TW-Kai-98_1" w:cs="TW-Kai-98_1" w:hint="eastAsia"/>
          <w:kern w:val="0"/>
          <w:sz w:val="32"/>
          <w:szCs w:val="32"/>
        </w:rPr>
        <w:t>一</w:t>
      </w:r>
      <w:r>
        <w:rPr>
          <w:rFonts w:ascii="TW-Kai-98_1" w:eastAsia="TW-Kai-98_1" w:cs="TW-Kai-98_1"/>
          <w:kern w:val="0"/>
          <w:sz w:val="32"/>
          <w:szCs w:val="32"/>
        </w:rPr>
        <w:t>)</w:t>
      </w:r>
      <w:r>
        <w:rPr>
          <w:rFonts w:ascii="TW-Kai-98_1" w:eastAsia="TW-Kai-98_1" w:cs="TW-Kai-98_1" w:hint="eastAsia"/>
          <w:kern w:val="0"/>
          <w:sz w:val="32"/>
          <w:szCs w:val="32"/>
        </w:rPr>
        <w:t>倘自近三年發生非洲豬瘟之國家（地區）違規攜帶豬肉</w:t>
      </w:r>
    </w:p>
    <w:p w14:paraId="66866904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產品入境遭查獲，第</w:t>
      </w:r>
      <w:r>
        <w:rPr>
          <w:rFonts w:ascii="TW-Kai-98_1" w:eastAsia="TW-Kai-98_1" w:cs="TW-Kai-98_1"/>
          <w:kern w:val="0"/>
          <w:sz w:val="32"/>
          <w:szCs w:val="32"/>
        </w:rPr>
        <w:t>1</w:t>
      </w:r>
      <w:r>
        <w:rPr>
          <w:rFonts w:ascii="TW-Kai-98_1" w:eastAsia="TW-Kai-98_1" w:cs="TW-Kai-98_1" w:hint="eastAsia"/>
          <w:kern w:val="0"/>
          <w:sz w:val="32"/>
          <w:szCs w:val="32"/>
        </w:rPr>
        <w:t>次裁罰新臺幣</w:t>
      </w:r>
      <w:r>
        <w:rPr>
          <w:rFonts w:ascii="TW-Kai-98_1" w:eastAsia="TW-Kai-98_1" w:cs="TW-Kai-98_1"/>
          <w:kern w:val="0"/>
          <w:sz w:val="32"/>
          <w:szCs w:val="32"/>
        </w:rPr>
        <w:t>20</w:t>
      </w:r>
      <w:r>
        <w:rPr>
          <w:rFonts w:ascii="TW-Kai-98_1" w:eastAsia="TW-Kai-98_1" w:cs="TW-Kai-98_1" w:hint="eastAsia"/>
          <w:kern w:val="0"/>
          <w:sz w:val="32"/>
          <w:szCs w:val="32"/>
        </w:rPr>
        <w:t>萬元罰鍰，第</w:t>
      </w:r>
      <w:r>
        <w:rPr>
          <w:rFonts w:ascii="TW-Kai-98_1" w:eastAsia="TW-Kai-98_1" w:cs="TW-Kai-98_1"/>
          <w:kern w:val="0"/>
          <w:sz w:val="32"/>
          <w:szCs w:val="32"/>
        </w:rPr>
        <w:t>2</w:t>
      </w:r>
      <w:r>
        <w:rPr>
          <w:rFonts w:ascii="TW-Kai-98_1" w:eastAsia="TW-Kai-98_1" w:cs="TW-Kai-98_1" w:hint="eastAsia"/>
          <w:kern w:val="0"/>
          <w:sz w:val="32"/>
          <w:szCs w:val="32"/>
        </w:rPr>
        <w:t>次</w:t>
      </w:r>
    </w:p>
    <w:p w14:paraId="4D77BA02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違規者即裁罰新臺幣</w:t>
      </w:r>
      <w:r>
        <w:rPr>
          <w:rFonts w:ascii="TW-Kai-98_1" w:eastAsia="TW-Kai-98_1" w:cs="TW-Kai-98_1"/>
          <w:kern w:val="0"/>
          <w:sz w:val="32"/>
          <w:szCs w:val="32"/>
        </w:rPr>
        <w:t>100</w:t>
      </w:r>
      <w:r>
        <w:rPr>
          <w:rFonts w:ascii="TW-Kai-98_1" w:eastAsia="TW-Kai-98_1" w:cs="TW-Kai-98_1" w:hint="eastAsia"/>
          <w:kern w:val="0"/>
          <w:sz w:val="32"/>
          <w:szCs w:val="32"/>
        </w:rPr>
        <w:t>萬元罰鍰。</w:t>
      </w:r>
    </w:p>
    <w:p w14:paraId="0527CCBA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/>
          <w:kern w:val="0"/>
          <w:sz w:val="32"/>
          <w:szCs w:val="32"/>
        </w:rPr>
        <w:t>(</w:t>
      </w:r>
      <w:r>
        <w:rPr>
          <w:rFonts w:ascii="TW-Kai-98_1" w:eastAsia="TW-Kai-98_1" w:cs="TW-Kai-98_1" w:hint="eastAsia"/>
          <w:kern w:val="0"/>
          <w:sz w:val="32"/>
          <w:szCs w:val="32"/>
        </w:rPr>
        <w:t>二</w:t>
      </w:r>
      <w:r>
        <w:rPr>
          <w:rFonts w:ascii="TW-Kai-98_1" w:eastAsia="TW-Kai-98_1" w:cs="TW-Kai-98_1"/>
          <w:kern w:val="0"/>
          <w:sz w:val="32"/>
          <w:szCs w:val="32"/>
        </w:rPr>
        <w:t>)</w:t>
      </w:r>
      <w:r>
        <w:rPr>
          <w:rFonts w:ascii="TW-Kai-98_1" w:eastAsia="TW-Kai-98_1" w:cs="TW-Kai-98_1" w:hint="eastAsia"/>
          <w:kern w:val="0"/>
          <w:sz w:val="32"/>
          <w:szCs w:val="32"/>
        </w:rPr>
        <w:t>有關非洲豬瘟宣導文宣，可至農委會防檢局非洲豬瘟資</w:t>
      </w:r>
    </w:p>
    <w:p w14:paraId="62E5A18F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訊專區</w:t>
      </w:r>
      <w:r>
        <w:rPr>
          <w:rFonts w:ascii="TW-Kai-98_1" w:eastAsia="TW-Kai-98_1" w:cs="TW-Kai-98_1"/>
          <w:kern w:val="0"/>
          <w:sz w:val="32"/>
          <w:szCs w:val="32"/>
        </w:rPr>
        <w:t>(https://asf.baphiq.gov.tw/ws.php?id=17894)</w:t>
      </w:r>
    </w:p>
    <w:p w14:paraId="1E73C850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下載使用；「常見入境旅客攜帶動植物或其產品檢疫規</w:t>
      </w:r>
    </w:p>
    <w:p w14:paraId="5AD864FA" w14:textId="77777777" w:rsidR="005937BB" w:rsidRDefault="005937BB" w:rsidP="005937BB">
      <w:pPr>
        <w:autoSpaceDE w:val="0"/>
        <w:autoSpaceDN w:val="0"/>
        <w:adjustRightInd w:val="0"/>
        <w:rPr>
          <w:rFonts w:ascii="TW-Kai-98_1" w:eastAsia="TW-Kai-98_1" w:cs="TW-Kai-98_1"/>
          <w:kern w:val="0"/>
          <w:sz w:val="32"/>
          <w:szCs w:val="32"/>
        </w:rPr>
      </w:pPr>
      <w:r>
        <w:rPr>
          <w:rFonts w:ascii="TW-Kai-98_1" w:eastAsia="TW-Kai-98_1" w:cs="TW-Kai-98_1" w:hint="eastAsia"/>
          <w:kern w:val="0"/>
          <w:sz w:val="32"/>
          <w:szCs w:val="32"/>
        </w:rPr>
        <w:t>定參考表」可至</w:t>
      </w:r>
      <w:r>
        <w:rPr>
          <w:rFonts w:ascii="TW-Kai-98_1" w:eastAsia="TW-Kai-98_1" w:cs="TW-Kai-98_1"/>
          <w:kern w:val="0"/>
          <w:sz w:val="32"/>
          <w:szCs w:val="32"/>
        </w:rPr>
        <w:t>(https://www.baphiq.gov.tw/ws.php?</w:t>
      </w:r>
    </w:p>
    <w:p w14:paraId="587755D8" w14:textId="3AA6A256" w:rsidR="00832CE8" w:rsidRDefault="005937BB" w:rsidP="005937BB">
      <w:r>
        <w:rPr>
          <w:rFonts w:ascii="TW-Kai-98_1" w:eastAsia="TW-Kai-98_1" w:cs="TW-Kai-98_1"/>
          <w:kern w:val="0"/>
          <w:sz w:val="32"/>
          <w:szCs w:val="32"/>
        </w:rPr>
        <w:t>id=10719)</w:t>
      </w:r>
      <w:r>
        <w:rPr>
          <w:rFonts w:ascii="TW-Kai-98_1" w:eastAsia="TW-Kai-98_1" w:cs="TW-Kai-98_1" w:hint="eastAsia"/>
          <w:kern w:val="0"/>
          <w:sz w:val="32"/>
          <w:szCs w:val="32"/>
        </w:rPr>
        <w:t>下載使用。</w:t>
      </w:r>
    </w:p>
    <w:sectPr w:rsidR="00832CE8" w:rsidSect="00FD20F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BB"/>
    <w:rsid w:val="005937BB"/>
    <w:rsid w:val="00832CE8"/>
    <w:rsid w:val="00FD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13BE1"/>
  <w15:chartTrackingRefBased/>
  <w15:docId w15:val="{F23A2AD2-D114-4D2B-8578-492AF504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YPJH</dc:creator>
  <cp:keywords/>
  <dc:description/>
  <cp:lastModifiedBy>YPJH</cp:lastModifiedBy>
  <cp:revision>1</cp:revision>
  <dcterms:created xsi:type="dcterms:W3CDTF">2023-06-19T23:21:00Z</dcterms:created>
  <dcterms:modified xsi:type="dcterms:W3CDTF">2023-06-19T23:24:00Z</dcterms:modified>
</cp:coreProperties>
</file>